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6D" w:rsidRDefault="007B0DE3">
      <w:r>
        <w:rPr>
          <w:rFonts w:eastAsia="Times New Roman"/>
          <w:b/>
        </w:rPr>
        <w:t>РЕЙТИНГ 1   ЗАДАНИЕ 1</w:t>
      </w:r>
    </w:p>
    <w:p w:rsidR="00731C6D" w:rsidRPr="0035357A" w:rsidRDefault="007B0DE3">
      <w:pPr>
        <w:pStyle w:val="1"/>
        <w:rPr>
          <w:lang w:val="ru-RU"/>
        </w:rPr>
      </w:pPr>
      <w:r w:rsidRPr="0035357A">
        <w:rPr>
          <w:rFonts w:ascii="Times New Roman" w:eastAsia="Times New Roman" w:hAnsi="Times New Roman"/>
          <w:lang w:val="ru-RU"/>
        </w:rPr>
        <w:t>Цель задания</w:t>
      </w:r>
    </w:p>
    <w:p w:rsidR="00731C6D" w:rsidRPr="0035357A" w:rsidRDefault="007B0DE3">
      <w:pPr>
        <w:rPr>
          <w:lang w:val="ru-RU"/>
        </w:rPr>
      </w:pPr>
      <w:r w:rsidRPr="0035357A">
        <w:rPr>
          <w:rFonts w:eastAsia="Times New Roman"/>
          <w:lang w:val="ru-RU"/>
        </w:rPr>
        <w:t>Объяснить учетные принципы государственного учреждения и применить их к хозяйственным ситуациям без выполнения развернутых числовых расчетов.</w:t>
      </w:r>
    </w:p>
    <w:p w:rsidR="00731C6D" w:rsidRPr="0035357A" w:rsidRDefault="007B0DE3">
      <w:pPr>
        <w:pStyle w:val="1"/>
        <w:rPr>
          <w:lang w:val="ru-RU"/>
        </w:rPr>
      </w:pPr>
      <w:r w:rsidRPr="0035357A">
        <w:rPr>
          <w:rFonts w:ascii="Times New Roman" w:eastAsia="Times New Roman" w:hAnsi="Times New Roman"/>
          <w:lang w:val="ru-RU"/>
        </w:rPr>
        <w:t>Содержание задания</w:t>
      </w:r>
    </w:p>
    <w:p w:rsidR="00731C6D" w:rsidRPr="0035357A" w:rsidRDefault="007B0DE3" w:rsidP="0035357A">
      <w:pPr>
        <w:keepLines/>
        <w:jc w:val="both"/>
        <w:rPr>
          <w:lang w:val="ru-RU"/>
        </w:rPr>
      </w:pPr>
      <w:r w:rsidRPr="0035357A">
        <w:rPr>
          <w:rFonts w:eastAsia="Times New Roman"/>
          <w:lang w:val="ru-RU"/>
        </w:rPr>
        <w:t>1. Нормативная основа. Построй</w:t>
      </w:r>
      <w:r w:rsidRPr="0035357A">
        <w:rPr>
          <w:rFonts w:eastAsia="Times New Roman"/>
          <w:lang w:val="ru-RU"/>
        </w:rPr>
        <w:t>те схему регулирования учета государственного учреждения РК: Бюджетный кодекс, Правила № 223, Учетная политика № 191, План счетов № 170 и формы документов № 187. Для каждого элемента укажите его назначение. Объясните, как соотносятся национальные требовани</w:t>
      </w:r>
      <w:r w:rsidRPr="0035357A">
        <w:rPr>
          <w:rFonts w:eastAsia="Times New Roman"/>
          <w:lang w:val="ru-RU"/>
        </w:rPr>
        <w:t>я и МСФО ОС и почему получение бюджетного финансирования само по себе не определяет план счетов организации.</w:t>
      </w:r>
    </w:p>
    <w:p w:rsidR="00731C6D" w:rsidRPr="0035357A" w:rsidRDefault="007B0DE3" w:rsidP="0035357A">
      <w:pPr>
        <w:keepLines/>
        <w:jc w:val="both"/>
        <w:rPr>
          <w:lang w:val="ru-RU"/>
        </w:rPr>
      </w:pPr>
      <w:r w:rsidRPr="0035357A">
        <w:rPr>
          <w:rFonts w:eastAsia="Times New Roman"/>
          <w:lang w:val="ru-RU"/>
        </w:rPr>
        <w:t>2. Бюджетный процесс. Сопоставьте плановое назначение, договорное обязательство, начисленную задолженность, расход по начислению и кассовый платеж.</w:t>
      </w:r>
      <w:r w:rsidRPr="0035357A">
        <w:rPr>
          <w:rFonts w:eastAsia="Times New Roman"/>
          <w:lang w:val="ru-RU"/>
        </w:rPr>
        <w:t xml:space="preserve"> Представьте последовательность событий от обоснования потребности до оплаты. Укажите, на какой стадии появляется основание для признания актива или расхода и каким документом оно подтверждается.</w:t>
      </w:r>
    </w:p>
    <w:p w:rsidR="00731C6D" w:rsidRDefault="007B0DE3" w:rsidP="0035357A">
      <w:pPr>
        <w:keepLines/>
        <w:jc w:val="both"/>
        <w:rPr>
          <w:rFonts w:eastAsia="Times New Roman"/>
          <w:lang w:val="ru-RU"/>
        </w:rPr>
      </w:pPr>
      <w:r w:rsidRPr="0035357A">
        <w:rPr>
          <w:rFonts w:eastAsia="Times New Roman"/>
          <w:lang w:val="ru-RU"/>
        </w:rPr>
        <w:t xml:space="preserve">3. Признание объектов учета. Для каждой ситуации из таблицы </w:t>
      </w:r>
      <w:r w:rsidRPr="0035357A">
        <w:rPr>
          <w:rFonts w:eastAsia="Times New Roman"/>
          <w:lang w:val="ru-RU"/>
        </w:rPr>
        <w:t>определите объект учета, момент его признания и основной подтверждающий документ. Ответ оформите таблицей «Ситуация — объект учета — момент признания — документ».</w:t>
      </w:r>
    </w:p>
    <w:p w:rsidR="0035357A" w:rsidRPr="0035357A" w:rsidRDefault="0035357A" w:rsidP="0035357A">
      <w:pPr>
        <w:keepLines/>
        <w:jc w:val="both"/>
        <w:rPr>
          <w:lang w:val="ru-RU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9014"/>
      </w:tblGrid>
      <w:tr w:rsidR="00731C6D" w:rsidRPr="0035357A">
        <w:trPr>
          <w:cantSplit/>
          <w:tblHeader/>
        </w:trPr>
        <w:tc>
          <w:tcPr>
            <w:tcW w:w="454" w:type="dxa"/>
            <w:shd w:val="clear" w:color="auto" w:fill="E7EFF5"/>
            <w:vAlign w:val="center"/>
          </w:tcPr>
          <w:p w:rsidR="00731C6D" w:rsidRPr="0035357A" w:rsidRDefault="007B0DE3" w:rsidP="0035357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b/>
                <w:lang w:val="ru-RU"/>
              </w:rPr>
              <w:t>№</w:t>
            </w:r>
          </w:p>
        </w:tc>
        <w:tc>
          <w:tcPr>
            <w:tcW w:w="9014" w:type="dxa"/>
            <w:shd w:val="clear" w:color="auto" w:fill="E7EFF5"/>
            <w:vAlign w:val="center"/>
          </w:tcPr>
          <w:p w:rsidR="00731C6D" w:rsidRPr="0035357A" w:rsidRDefault="007B0DE3" w:rsidP="0035357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b/>
                <w:lang w:val="ru-RU"/>
              </w:rPr>
              <w:t>Хозяйственная ситуация</w:t>
            </w:r>
          </w:p>
        </w:tc>
      </w:tr>
      <w:tr w:rsidR="00731C6D" w:rsidRPr="0035357A">
        <w:trPr>
          <w:cantSplit/>
        </w:trPr>
        <w:tc>
          <w:tcPr>
            <w:tcW w:w="45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901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Перечислен аванс поставщику; товар еще не получен.</w:t>
            </w:r>
          </w:p>
        </w:tc>
      </w:tr>
      <w:tr w:rsidR="00731C6D" w:rsidRPr="0035357A">
        <w:trPr>
          <w:cantSplit/>
        </w:trPr>
        <w:tc>
          <w:tcPr>
            <w:tcW w:w="45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2</w:t>
            </w:r>
          </w:p>
        </w:tc>
        <w:tc>
          <w:tcPr>
            <w:tcW w:w="901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 xml:space="preserve">Получены </w:t>
            </w:r>
            <w:r w:rsidRPr="0035357A">
              <w:rPr>
                <w:rFonts w:eastAsia="Times New Roman"/>
                <w:lang w:val="ru-RU"/>
              </w:rPr>
              <w:t>материалы с отсрочкой оплаты; материалы остаются на складе.</w:t>
            </w:r>
          </w:p>
        </w:tc>
      </w:tr>
      <w:tr w:rsidR="00731C6D" w:rsidRPr="0035357A">
        <w:trPr>
          <w:cantSplit/>
        </w:trPr>
        <w:tc>
          <w:tcPr>
            <w:tcW w:w="45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901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Часть материалов передана для оказания услуг и использована.</w:t>
            </w:r>
          </w:p>
        </w:tc>
      </w:tr>
      <w:tr w:rsidR="00731C6D" w:rsidRPr="0035357A">
        <w:trPr>
          <w:cantSplit/>
        </w:trPr>
        <w:tc>
          <w:tcPr>
            <w:tcW w:w="45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4</w:t>
            </w:r>
          </w:p>
        </w:tc>
        <w:tc>
          <w:tcPr>
            <w:tcW w:w="901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Получено и подготовлено к использованию оборудование; долг поставщику не оплачен.</w:t>
            </w:r>
          </w:p>
        </w:tc>
      </w:tr>
      <w:tr w:rsidR="00731C6D" w:rsidRPr="0035357A">
        <w:trPr>
          <w:cantSplit/>
        </w:trPr>
        <w:tc>
          <w:tcPr>
            <w:tcW w:w="45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5</w:t>
            </w:r>
          </w:p>
        </w:tc>
        <w:tc>
          <w:tcPr>
            <w:tcW w:w="901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Начислена оплата труда за выполненную работу</w:t>
            </w:r>
            <w:r w:rsidRPr="0035357A">
              <w:rPr>
                <w:rFonts w:eastAsia="Times New Roman"/>
                <w:lang w:val="ru-RU"/>
              </w:rPr>
              <w:t>; выплата состоится в следующем месяце.</w:t>
            </w:r>
          </w:p>
        </w:tc>
      </w:tr>
    </w:tbl>
    <w:p w:rsidR="00731C6D" w:rsidRPr="0035357A" w:rsidRDefault="00731C6D" w:rsidP="0035357A">
      <w:pPr>
        <w:spacing w:after="0" w:line="72" w:lineRule="auto"/>
        <w:jc w:val="both"/>
        <w:rPr>
          <w:lang w:val="ru-RU"/>
        </w:rPr>
      </w:pPr>
    </w:p>
    <w:p w:rsidR="00731C6D" w:rsidRPr="0035357A" w:rsidRDefault="007B0DE3" w:rsidP="0035357A">
      <w:pPr>
        <w:keepLines/>
        <w:jc w:val="both"/>
        <w:rPr>
          <w:lang w:val="ru-RU"/>
        </w:rPr>
      </w:pPr>
      <w:r w:rsidRPr="0035357A">
        <w:rPr>
          <w:rFonts w:eastAsia="Times New Roman"/>
          <w:lang w:val="ru-RU"/>
        </w:rPr>
        <w:t>4. Финансовое обеспечение. Сравните бюджетное обеспечение, разрешенную платную услугу и целевой грант. Объясните различие между ограничением назначения средств и условием с обязанностью возврата в национальной моде</w:t>
      </w:r>
      <w:r w:rsidRPr="0035357A">
        <w:rPr>
          <w:rFonts w:eastAsia="Times New Roman"/>
          <w:lang w:val="ru-RU"/>
        </w:rPr>
        <w:t>ли. Для МСФО ОС 47 назовите роль обязывающего соглашения и исполнения обязанностей. Обоснуйте, почему поступление денег и признание дохода могут происходить в разное время.</w:t>
      </w:r>
    </w:p>
    <w:p w:rsidR="00731C6D" w:rsidRPr="0035357A" w:rsidRDefault="007B0DE3" w:rsidP="0035357A">
      <w:pPr>
        <w:keepLines/>
        <w:jc w:val="both"/>
        <w:rPr>
          <w:lang w:val="ru-RU"/>
        </w:rPr>
      </w:pPr>
      <w:r w:rsidRPr="0035357A">
        <w:rPr>
          <w:rFonts w:eastAsia="Times New Roman"/>
          <w:lang w:val="ru-RU"/>
        </w:rPr>
        <w:t xml:space="preserve">5. Активы и обязательства. Объясните различие между первоначальной стоимостью, </w:t>
      </w:r>
      <w:r w:rsidRPr="0035357A">
        <w:rPr>
          <w:rFonts w:eastAsia="Times New Roman"/>
          <w:lang w:val="ru-RU"/>
        </w:rPr>
        <w:t>амортизацией и обесценением. Сопоставьте текущий ремонт и улучшение актива; текущую кредиторскую задолженность и оценочное обязательство. Укажите, для чего применяются МСФО ОС 45 и 46. Приведите по одному собственному примеру ремонта и улучшения.</w:t>
      </w:r>
    </w:p>
    <w:p w:rsidR="00731C6D" w:rsidRPr="0035357A" w:rsidRDefault="007B0DE3" w:rsidP="0035357A">
      <w:pPr>
        <w:keepLines/>
        <w:jc w:val="both"/>
        <w:rPr>
          <w:lang w:val="ru-RU"/>
        </w:rPr>
      </w:pPr>
      <w:r w:rsidRPr="0035357A">
        <w:rPr>
          <w:rFonts w:eastAsia="Times New Roman"/>
          <w:lang w:val="ru-RU"/>
        </w:rPr>
        <w:t>6. Расход</w:t>
      </w:r>
      <w:r w:rsidRPr="0035357A">
        <w:rPr>
          <w:rFonts w:eastAsia="Times New Roman"/>
          <w:lang w:val="ru-RU"/>
        </w:rPr>
        <w:t>ы и результативность. Оцените утверждение: «Если учреждение потратило меньше плана, оно работает эффективнее». Приведите две ситуации, при которых вывод верен или требует пересмотра. Назовите показатели объема, качества и удельных затрат и одну процедуру п</w:t>
      </w:r>
      <w:r w:rsidRPr="0035357A">
        <w:rPr>
          <w:rFonts w:eastAsia="Times New Roman"/>
          <w:lang w:val="ru-RU"/>
        </w:rPr>
        <w:t>редварительного контроля.</w:t>
      </w:r>
    </w:p>
    <w:p w:rsidR="00731C6D" w:rsidRPr="0035357A" w:rsidRDefault="007B0DE3" w:rsidP="0035357A">
      <w:pPr>
        <w:pStyle w:val="1"/>
        <w:jc w:val="both"/>
        <w:rPr>
          <w:lang w:val="ru-RU"/>
        </w:rPr>
      </w:pPr>
      <w:r w:rsidRPr="0035357A">
        <w:rPr>
          <w:rFonts w:ascii="Times New Roman" w:eastAsia="Times New Roman" w:hAnsi="Times New Roman"/>
          <w:lang w:val="ru-RU"/>
        </w:rPr>
        <w:lastRenderedPageBreak/>
        <w:t>Результат выполнения</w:t>
      </w:r>
    </w:p>
    <w:p w:rsidR="00731C6D" w:rsidRPr="0035357A" w:rsidRDefault="007B0DE3" w:rsidP="0035357A">
      <w:pPr>
        <w:jc w:val="both"/>
        <w:rPr>
          <w:lang w:val="ru-RU"/>
        </w:rPr>
      </w:pPr>
      <w:r w:rsidRPr="0035357A">
        <w:rPr>
          <w:rFonts w:eastAsia="Times New Roman"/>
          <w:lang w:val="ru-RU"/>
        </w:rPr>
        <w:t>Представьте письменную работу объемом 3–5 страниц: ответы на шесть вопросов, схему нормативного регулирования и таблицу по пяти ситуациям. Используйте собственные формулировки и ссылки на конкретные правила; п</w:t>
      </w:r>
      <w:r w:rsidRPr="0035357A">
        <w:rPr>
          <w:rFonts w:eastAsia="Times New Roman"/>
          <w:lang w:val="ru-RU"/>
        </w:rPr>
        <w:t>ростое перечисление терминов не заменяет объяснение.</w:t>
      </w:r>
    </w:p>
    <w:p w:rsidR="00731C6D" w:rsidRPr="0035357A" w:rsidRDefault="007B0DE3" w:rsidP="0035357A">
      <w:pPr>
        <w:pStyle w:val="1"/>
        <w:jc w:val="both"/>
        <w:rPr>
          <w:lang w:val="ru-RU"/>
        </w:rPr>
      </w:pPr>
      <w:r w:rsidRPr="0035357A">
        <w:rPr>
          <w:rFonts w:ascii="Times New Roman" w:eastAsia="Times New Roman" w:hAnsi="Times New Roman"/>
          <w:lang w:val="ru-RU"/>
        </w:rPr>
        <w:t>Критерии оценивания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2438"/>
        <w:gridCol w:w="5896"/>
        <w:gridCol w:w="1134"/>
      </w:tblGrid>
      <w:tr w:rsidR="00731C6D" w:rsidRPr="0035357A">
        <w:trPr>
          <w:cantSplit/>
          <w:tblHeader/>
        </w:trPr>
        <w:tc>
          <w:tcPr>
            <w:tcW w:w="2438" w:type="dxa"/>
            <w:shd w:val="clear" w:color="auto" w:fill="E7EFF5"/>
            <w:vAlign w:val="center"/>
          </w:tcPr>
          <w:p w:rsidR="00731C6D" w:rsidRPr="0035357A" w:rsidRDefault="007B0DE3" w:rsidP="0035357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b/>
                <w:lang w:val="ru-RU"/>
              </w:rPr>
              <w:t>Критерий</w:t>
            </w:r>
          </w:p>
        </w:tc>
        <w:tc>
          <w:tcPr>
            <w:tcW w:w="5896" w:type="dxa"/>
            <w:shd w:val="clear" w:color="auto" w:fill="E7EFF5"/>
            <w:vAlign w:val="center"/>
          </w:tcPr>
          <w:p w:rsidR="00731C6D" w:rsidRPr="0035357A" w:rsidRDefault="007B0DE3" w:rsidP="0035357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b/>
                <w:lang w:val="ru-RU"/>
              </w:rPr>
              <w:t>Оцениваемый результат</w:t>
            </w:r>
          </w:p>
        </w:tc>
        <w:tc>
          <w:tcPr>
            <w:tcW w:w="1134" w:type="dxa"/>
            <w:shd w:val="clear" w:color="auto" w:fill="E7EFF5"/>
            <w:vAlign w:val="center"/>
          </w:tcPr>
          <w:p w:rsidR="00731C6D" w:rsidRPr="0035357A" w:rsidRDefault="007B0DE3" w:rsidP="0035357A">
            <w:pPr>
              <w:keepNext/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b/>
                <w:lang w:val="ru-RU"/>
              </w:rPr>
              <w:t>Баллы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Нормативная основа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Назначение актов и разграничение национальных правил и МСФО ОС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8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Бюджетный процесс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 xml:space="preserve">Различие стадий, момента признания и </w:t>
            </w:r>
            <w:r w:rsidRPr="0035357A">
              <w:rPr>
                <w:rFonts w:eastAsia="Times New Roman"/>
                <w:lang w:val="ru-RU"/>
              </w:rPr>
              <w:t>документов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8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Пять ситуаций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Обоснованная классификация объектов и оснований признания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10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Источники и доходы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Условия финансирования и момент признания дохода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8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Активы и обязательства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Различие оценок, ремонта и улучшения, видов обязательств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8</w:t>
            </w:r>
          </w:p>
        </w:tc>
      </w:tr>
      <w:tr w:rsidR="00731C6D" w:rsidRPr="0035357A">
        <w:trPr>
          <w:cantSplit/>
        </w:trPr>
        <w:tc>
          <w:tcPr>
            <w:tcW w:w="2438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Результативность</w:t>
            </w:r>
          </w:p>
        </w:tc>
        <w:tc>
          <w:tcPr>
            <w:tcW w:w="5896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Аргументированный вывод и подходящие показатели контроля</w:t>
            </w:r>
          </w:p>
        </w:tc>
        <w:tc>
          <w:tcPr>
            <w:tcW w:w="1134" w:type="dxa"/>
            <w:vAlign w:val="center"/>
          </w:tcPr>
          <w:p w:rsidR="00731C6D" w:rsidRPr="0035357A" w:rsidRDefault="007B0DE3" w:rsidP="0035357A">
            <w:pPr>
              <w:spacing w:after="0" w:line="240" w:lineRule="auto"/>
              <w:ind w:firstLine="0"/>
              <w:jc w:val="both"/>
              <w:rPr>
                <w:lang w:val="ru-RU"/>
              </w:rPr>
            </w:pPr>
            <w:r w:rsidRPr="0035357A">
              <w:rPr>
                <w:rFonts w:eastAsia="Times New Roman"/>
                <w:lang w:val="ru-RU"/>
              </w:rPr>
              <w:t>8</w:t>
            </w:r>
          </w:p>
        </w:tc>
      </w:tr>
    </w:tbl>
    <w:p w:rsidR="00731C6D" w:rsidRPr="0035357A" w:rsidRDefault="00731C6D" w:rsidP="0035357A">
      <w:pPr>
        <w:spacing w:after="0" w:line="72" w:lineRule="auto"/>
        <w:jc w:val="both"/>
        <w:rPr>
          <w:lang w:val="ru-RU"/>
        </w:rPr>
      </w:pPr>
    </w:p>
    <w:p w:rsidR="00731C6D" w:rsidRPr="0035357A" w:rsidRDefault="007B0DE3" w:rsidP="0035357A">
      <w:pPr>
        <w:pStyle w:val="1"/>
        <w:jc w:val="both"/>
        <w:rPr>
          <w:lang w:val="ru-RU"/>
        </w:rPr>
      </w:pPr>
      <w:r w:rsidRPr="0035357A">
        <w:rPr>
          <w:rFonts w:ascii="Times New Roman" w:eastAsia="Times New Roman" w:hAnsi="Times New Roman"/>
          <w:lang w:val="ru-RU"/>
        </w:rPr>
        <w:t>Материалы для выполнения</w:t>
      </w:r>
    </w:p>
    <w:p w:rsidR="00731C6D" w:rsidRPr="0035357A" w:rsidRDefault="007B0DE3" w:rsidP="0035357A">
      <w:pPr>
        <w:jc w:val="both"/>
        <w:rPr>
          <w:lang w:val="ru-RU"/>
        </w:rPr>
      </w:pPr>
      <w:bookmarkStart w:id="0" w:name="_GoBack"/>
      <w:bookmarkEnd w:id="0"/>
      <w:r w:rsidRPr="0035357A">
        <w:rPr>
          <w:rFonts w:eastAsia="Times New Roman"/>
          <w:lang w:val="ru-RU"/>
        </w:rPr>
        <w:t>Лекции 1–5 обновленного курса; приведенные ниже НПА и МСФО ОС. Указывайте применимые источники в обоснованиях.</w:t>
      </w:r>
    </w:p>
    <w:p w:rsidR="00731C6D" w:rsidRPr="0035357A" w:rsidRDefault="007B0DE3" w:rsidP="0035357A">
      <w:pPr>
        <w:spacing w:after="40"/>
        <w:jc w:val="both"/>
        <w:rPr>
          <w:lang w:val="ru-RU"/>
        </w:rPr>
      </w:pPr>
      <w:hyperlink r:id="rId8">
        <w:r w:rsidRPr="0035357A">
          <w:rPr>
            <w:lang w:val="ru-RU"/>
          </w:rPr>
          <w:t>Бюджетный кодекс РК от 15 марта 2025 года № 171-VIII.</w:t>
        </w:r>
      </w:hyperlink>
    </w:p>
    <w:p w:rsidR="00731C6D" w:rsidRPr="0035357A" w:rsidRDefault="007B0DE3" w:rsidP="0035357A">
      <w:pPr>
        <w:spacing w:after="40"/>
        <w:jc w:val="both"/>
        <w:rPr>
          <w:lang w:val="ru-RU"/>
        </w:rPr>
      </w:pPr>
      <w:hyperlink r:id="rId9">
        <w:r w:rsidRPr="0035357A">
          <w:rPr>
            <w:lang w:val="ru-RU"/>
          </w:rPr>
          <w:t>Правила ведения бухгалтерского учета от 12 мая 2025 года № 223.</w:t>
        </w:r>
      </w:hyperlink>
    </w:p>
    <w:p w:rsidR="00731C6D" w:rsidRPr="0035357A" w:rsidRDefault="007B0DE3" w:rsidP="0035357A">
      <w:pPr>
        <w:spacing w:after="40"/>
        <w:jc w:val="both"/>
        <w:rPr>
          <w:lang w:val="ru-RU"/>
        </w:rPr>
      </w:pPr>
      <w:hyperlink r:id="rId10">
        <w:r w:rsidRPr="0035357A">
          <w:rPr>
            <w:lang w:val="ru-RU"/>
          </w:rPr>
          <w:t>МСФО ОС 1, 19, 21, 24, 45, 46 и 47 — сборник IPSASB 2026 года.</w:t>
        </w:r>
      </w:hyperlink>
    </w:p>
    <w:sectPr w:rsidR="00731C6D" w:rsidRPr="0035357A" w:rsidSect="00034616">
      <w:footerReference w:type="default" r:id="rId11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DE3" w:rsidRDefault="007B0DE3">
      <w:pPr>
        <w:spacing w:after="0" w:line="240" w:lineRule="auto"/>
      </w:pPr>
      <w:r>
        <w:separator/>
      </w:r>
    </w:p>
  </w:endnote>
  <w:endnote w:type="continuationSeparator" w:id="0">
    <w:p w:rsidR="007B0DE3" w:rsidRDefault="007B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746" w:rsidRDefault="004D7EE4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7B0DE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DE3" w:rsidRDefault="007B0DE3">
      <w:pPr>
        <w:spacing w:after="0" w:line="240" w:lineRule="auto"/>
      </w:pPr>
      <w:r>
        <w:separator/>
      </w:r>
    </w:p>
  </w:footnote>
  <w:footnote w:type="continuationSeparator" w:id="0">
    <w:p w:rsidR="007B0DE3" w:rsidRDefault="007B0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0746"/>
    <w:rsid w:val="00326F90"/>
    <w:rsid w:val="0035357A"/>
    <w:rsid w:val="004D7EE4"/>
    <w:rsid w:val="006E78BC"/>
    <w:rsid w:val="00731C6D"/>
    <w:rsid w:val="007B0DE3"/>
    <w:rsid w:val="00AA1D8D"/>
    <w:rsid w:val="00B47730"/>
    <w:rsid w:val="00C468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A47A7F"/>
  <w14:defaultImageDpi w14:val="300"/>
  <w15:docId w15:val="{56046AEB-3F5A-48F4-BC2F-1E74041B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9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250000017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psasb.org/publications/2026-handbook-international-public-sector-accounting-standards-board-pronounceme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F23AF7-8BEA-4D7F-918A-C610069A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>Теоретические основы учета и бюджетного обеспечения</vt:lpstr>
      <vt:lpstr>Цель задания</vt:lpstr>
      <vt:lpstr>Содержание задания</vt:lpstr>
      <vt:lpstr>Результат выполнения</vt:lpstr>
      <vt:lpstr>Критерии оценивания</vt:lpstr>
      <vt:lpstr>Материалы для выполнения</vt:lpstr>
      <vt:lpstr/>
    </vt:vector>
  </TitlesOfParts>
  <Manager/>
  <Company/>
  <LinksUpToDate>false</LinksUpToDate>
  <CharactersWithSpaces>3927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Теоретические основы учета и бюджетного обеспечения</dc:title>
  <dc:subject>Бухгалтерский учет в бюджетных организациях — рейтинг 1, задание 1</dc:subject>
  <dc:creator>Гульжан Байтикенова</dc:creator>
  <cp:keywords>Казахстан; государственные учреждения; учет; лекции; 2026</cp:keywords>
  <dc:description/>
  <cp:lastModifiedBy>Гульжан Байтикенова</cp:lastModifiedBy>
  <cp:revision>2</cp:revision>
  <dcterms:created xsi:type="dcterms:W3CDTF">2026-10-27T12:55:00Z</dcterms:created>
  <dcterms:modified xsi:type="dcterms:W3CDTF">2026-10-27T12:55:00Z</dcterms:modified>
  <cp:category/>
</cp:coreProperties>
</file>